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C5" w:rsidRDefault="001E1FC5" w:rsidP="00F92B1B">
      <w:pPr>
        <w:spacing w:beforeLines="50" w:before="180" w:afterLines="50" w:after="180"/>
        <w:jc w:val="center"/>
        <w:rPr>
          <w:rFonts w:eastAsia="標楷體"/>
          <w:b/>
          <w:sz w:val="40"/>
          <w:szCs w:val="40"/>
        </w:rPr>
      </w:pPr>
      <w:r>
        <w:rPr>
          <w:rFonts w:eastAsia="標楷體" w:hint="eastAsia"/>
          <w:b/>
          <w:sz w:val="40"/>
          <w:szCs w:val="40"/>
        </w:rPr>
        <w:t>未來學校財團法人</w:t>
      </w:r>
      <w:proofErr w:type="gramStart"/>
      <w:r>
        <w:rPr>
          <w:rFonts w:eastAsia="標楷體" w:hint="eastAsia"/>
          <w:b/>
          <w:sz w:val="40"/>
          <w:szCs w:val="40"/>
        </w:rPr>
        <w:t>臺東縣育仁</w:t>
      </w:r>
      <w:proofErr w:type="gramEnd"/>
      <w:r>
        <w:rPr>
          <w:rFonts w:eastAsia="標楷體" w:hint="eastAsia"/>
          <w:b/>
          <w:sz w:val="40"/>
          <w:szCs w:val="40"/>
        </w:rPr>
        <w:t>高級中等學校</w:t>
      </w:r>
    </w:p>
    <w:p w:rsidR="00241393" w:rsidRPr="001D6911" w:rsidRDefault="00241393" w:rsidP="00F92B1B">
      <w:pPr>
        <w:spacing w:beforeLines="50" w:before="180" w:afterLines="50" w:after="180"/>
        <w:jc w:val="center"/>
        <w:rPr>
          <w:rFonts w:eastAsia="標楷體"/>
          <w:b/>
          <w:sz w:val="40"/>
          <w:szCs w:val="40"/>
        </w:rPr>
      </w:pPr>
      <w:r w:rsidRPr="001D6911">
        <w:rPr>
          <w:rFonts w:eastAsia="標楷體"/>
          <w:b/>
          <w:sz w:val="40"/>
          <w:szCs w:val="40"/>
        </w:rPr>
        <w:t>危害鑑別風險評估執行辦法</w:t>
      </w:r>
    </w:p>
    <w:p w:rsidR="00193EA5" w:rsidRDefault="001E1FC5" w:rsidP="00193EA5">
      <w:pPr>
        <w:pStyle w:val="a3"/>
        <w:spacing w:line="276" w:lineRule="auto"/>
        <w:ind w:leftChars="0" w:left="57"/>
        <w:jc w:val="right"/>
        <w:rPr>
          <w:rFonts w:ascii="標楷體" w:eastAsia="標楷體" w:hAnsi="標楷體"/>
        </w:rPr>
      </w:pPr>
      <w:r>
        <w:rPr>
          <w:rFonts w:eastAsia="標楷體" w:hint="eastAsia"/>
        </w:rPr>
        <w:t xml:space="preserve"> </w:t>
      </w:r>
      <w:r w:rsidR="00F92B1B">
        <w:rPr>
          <w:rFonts w:eastAsia="標楷體" w:hint="eastAsia"/>
        </w:rPr>
        <w:t xml:space="preserve">                               </w:t>
      </w:r>
      <w:r>
        <w:rPr>
          <w:rFonts w:eastAsia="標楷體" w:hint="eastAsia"/>
        </w:rPr>
        <w:t xml:space="preserve"> </w:t>
      </w:r>
      <w:r w:rsidR="00193EA5">
        <w:rPr>
          <w:rFonts w:ascii="標楷體" w:eastAsia="標楷體" w:hAnsi="標楷體" w:hint="eastAsia"/>
        </w:rPr>
        <w:t>10</w:t>
      </w:r>
      <w:r w:rsidR="00F92B1B">
        <w:rPr>
          <w:rFonts w:ascii="標楷體" w:eastAsia="標楷體" w:hAnsi="標楷體" w:hint="eastAsia"/>
        </w:rPr>
        <w:t>9</w:t>
      </w:r>
      <w:r w:rsidR="00193EA5">
        <w:rPr>
          <w:rFonts w:ascii="標楷體" w:eastAsia="標楷體" w:hAnsi="標楷體" w:hint="eastAsia"/>
        </w:rPr>
        <w:t>年</w:t>
      </w:r>
      <w:r w:rsidR="00F92B1B">
        <w:rPr>
          <w:rFonts w:ascii="標楷體" w:eastAsia="標楷體" w:hAnsi="標楷體" w:hint="eastAsia"/>
        </w:rPr>
        <w:t>9</w:t>
      </w:r>
      <w:r w:rsidR="00193EA5">
        <w:rPr>
          <w:rFonts w:ascii="標楷體" w:eastAsia="標楷體" w:hAnsi="標楷體" w:hint="eastAsia"/>
        </w:rPr>
        <w:t>月</w:t>
      </w:r>
      <w:r w:rsidR="00F92B1B">
        <w:rPr>
          <w:rFonts w:ascii="標楷體" w:eastAsia="標楷體" w:hAnsi="標楷體" w:hint="eastAsia"/>
        </w:rPr>
        <w:t>2</w:t>
      </w:r>
      <w:r w:rsidR="00193EA5">
        <w:rPr>
          <w:rFonts w:ascii="標楷體" w:eastAsia="標楷體" w:hAnsi="標楷體" w:hint="eastAsia"/>
        </w:rPr>
        <w:t>3日</w:t>
      </w:r>
      <w:r w:rsidR="00F92B1B">
        <w:rPr>
          <w:rFonts w:ascii="標楷體" w:eastAsia="標楷體" w:hAnsi="標楷體" w:hint="eastAsia"/>
        </w:rPr>
        <w:t>10901第1次導師</w:t>
      </w:r>
      <w:r w:rsidR="00193EA5">
        <w:rPr>
          <w:rFonts w:ascii="標楷體" w:eastAsia="標楷體" w:hAnsi="標楷體" w:hint="eastAsia"/>
        </w:rPr>
        <w:t>行政會議</w:t>
      </w:r>
      <w:r w:rsidR="00D14856">
        <w:rPr>
          <w:rFonts w:ascii="標楷體" w:eastAsia="標楷體" w:hAnsi="標楷體" w:hint="eastAsia"/>
        </w:rPr>
        <w:t>通過</w:t>
      </w:r>
    </w:p>
    <w:p w:rsidR="00241393" w:rsidRPr="00253131" w:rsidRDefault="00241393" w:rsidP="00DB48F7">
      <w:pPr>
        <w:pStyle w:val="a3"/>
        <w:numPr>
          <w:ilvl w:val="0"/>
          <w:numId w:val="5"/>
        </w:numPr>
        <w:tabs>
          <w:tab w:val="left" w:pos="426"/>
        </w:tabs>
        <w:spacing w:line="360" w:lineRule="auto"/>
        <w:ind w:leftChars="0" w:left="567" w:hanging="567"/>
        <w:rPr>
          <w:rFonts w:eastAsia="標楷體"/>
        </w:rPr>
      </w:pPr>
      <w:bookmarkStart w:id="0" w:name="_GoBack"/>
      <w:bookmarkEnd w:id="0"/>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r w:rsidR="00D40DE1" w:rsidRPr="00253131">
        <w:rPr>
          <w:rFonts w:eastAsia="標楷體" w:hint="eastAsia"/>
        </w:rPr>
        <w:t>）</w:t>
      </w:r>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範圍：</w:t>
      </w:r>
      <w:proofErr w:type="gramStart"/>
      <w:r w:rsidRPr="009B2B95">
        <w:rPr>
          <w:rFonts w:eastAsia="標楷體"/>
        </w:rPr>
        <w:t>凡</w:t>
      </w:r>
      <w:r w:rsidR="004767E9" w:rsidRPr="009B2B95">
        <w:rPr>
          <w:rFonts w:eastAsia="標楷體" w:hint="eastAsia"/>
        </w:rPr>
        <w:t>校</w:t>
      </w:r>
      <w:r w:rsidR="004767E9" w:rsidRPr="00253131">
        <w:rPr>
          <w:rFonts w:eastAsia="標楷體" w:hint="eastAsia"/>
        </w:rPr>
        <w:t>內</w:t>
      </w:r>
      <w:proofErr w:type="gramEnd"/>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DB48F7">
      <w:pPr>
        <w:pStyle w:val="a3"/>
        <w:numPr>
          <w:ilvl w:val="0"/>
          <w:numId w:val="5"/>
        </w:numPr>
        <w:tabs>
          <w:tab w:val="left" w:pos="426"/>
        </w:tabs>
        <w:spacing w:line="360" w:lineRule="auto"/>
        <w:ind w:leftChars="0" w:left="567" w:hanging="567"/>
        <w:rPr>
          <w:rFonts w:eastAsia="標楷體"/>
          <w:b/>
        </w:rPr>
      </w:pPr>
      <w:r w:rsidRPr="00253131">
        <w:rPr>
          <w:rFonts w:eastAsia="標楷體"/>
          <w:b/>
        </w:rPr>
        <w:t>定義：</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權責：</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68295E">
      <w:pPr>
        <w:pStyle w:val="a3"/>
        <w:numPr>
          <w:ilvl w:val="1"/>
          <w:numId w:val="5"/>
        </w:numPr>
        <w:tabs>
          <w:tab w:val="left" w:pos="851"/>
        </w:tabs>
        <w:spacing w:line="360" w:lineRule="auto"/>
        <w:ind w:leftChars="0" w:left="851" w:hanging="425"/>
        <w:rPr>
          <w:rFonts w:eastAsia="標楷體"/>
        </w:rPr>
      </w:pPr>
      <w:r w:rsidRPr="009B2B95">
        <w:rPr>
          <w:rFonts w:eastAsia="標楷體"/>
          <w:b/>
        </w:rPr>
        <w:t>風險評估人員：</w:t>
      </w:r>
      <w:r w:rsidR="007B12F2" w:rsidRPr="009B2B95">
        <w:rPr>
          <w:rFonts w:eastAsia="標楷體" w:hint="eastAsia"/>
        </w:rPr>
        <w:t>應給予</w:t>
      </w:r>
      <w:r w:rsidR="00D93B06">
        <w:rPr>
          <w:rFonts w:eastAsia="標楷體" w:hint="eastAsia"/>
        </w:rPr>
        <w:t>其</w:t>
      </w:r>
      <w:r w:rsidR="007B12F2" w:rsidRPr="009B2B95">
        <w:rPr>
          <w:rFonts w:eastAsia="標楷體" w:hint="eastAsia"/>
        </w:rPr>
        <w:t>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lastRenderedPageBreak/>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職業安全衛生</w:t>
      </w:r>
      <w:r w:rsidR="00F02978" w:rsidRPr="009B2B95">
        <w:rPr>
          <w:rFonts w:eastAsia="標楷體" w:hint="eastAsia"/>
          <w:b/>
        </w:rPr>
        <w:t>管理</w:t>
      </w:r>
      <w:r w:rsidR="00241393" w:rsidRPr="009B2B95">
        <w:rPr>
          <w:rFonts w:eastAsia="標楷體"/>
          <w:b/>
        </w:rPr>
        <w:t>人員</w:t>
      </w:r>
      <w:r w:rsidR="00241393" w:rsidRPr="009B2B95">
        <w:rPr>
          <w:rFonts w:eastAsia="標楷體"/>
          <w:b/>
        </w:rPr>
        <w:t>/</w:t>
      </w:r>
      <w:r w:rsidRPr="009B2B95">
        <w:rPr>
          <w:rFonts w:eastAsia="標楷體" w:hint="eastAsia"/>
          <w:b/>
        </w:rPr>
        <w:t>職業安全衛生管理</w:t>
      </w:r>
      <w:r w:rsidR="00241393" w:rsidRPr="009B2B95">
        <w:rPr>
          <w:rFonts w:eastAsia="標楷體"/>
          <w:b/>
        </w:rPr>
        <w:t>單位：</w:t>
      </w:r>
      <w:r w:rsidR="00CF2C8D" w:rsidRPr="00CF2C8D">
        <w:rPr>
          <w:rFonts w:eastAsia="標楷體" w:hint="eastAsia"/>
        </w:rPr>
        <w:t>提供</w:t>
      </w:r>
      <w:r w:rsidR="00CF2C8D">
        <w:rPr>
          <w:rFonts w:eastAsia="標楷體" w:hint="eastAsia"/>
        </w:rPr>
        <w:t>本校各單位風險評估人員足以適任風險鑑別與評估工作之教育訓練。並</w:t>
      </w:r>
      <w:r w:rsidR="00241393" w:rsidRPr="009B2B95">
        <w:rPr>
          <w:rFonts w:eastAsia="標楷體"/>
        </w:rPr>
        <w:t>彙整</w:t>
      </w:r>
      <w:r w:rsidRPr="009B2B95">
        <w:rPr>
          <w:rFonts w:eastAsia="標楷體" w:hint="eastAsia"/>
        </w:rPr>
        <w:t>全校</w:t>
      </w:r>
      <w:r w:rsidR="00241393" w:rsidRPr="009B2B95">
        <w:rPr>
          <w:rFonts w:eastAsia="標楷體"/>
        </w:rPr>
        <w:t>風險鑑別表單，並就不可接受風險召開審查會議風險鑑別程序存檔備查。</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內容：</w:t>
      </w:r>
    </w:p>
    <w:p w:rsidR="00241393" w:rsidRPr="00D93B06" w:rsidRDefault="00241393" w:rsidP="00D93B06">
      <w:pPr>
        <w:pStyle w:val="a3"/>
        <w:numPr>
          <w:ilvl w:val="1"/>
          <w:numId w:val="5"/>
        </w:numPr>
        <w:tabs>
          <w:tab w:val="left" w:pos="851"/>
        </w:tabs>
        <w:spacing w:line="360" w:lineRule="auto"/>
        <w:ind w:leftChars="0" w:left="851" w:hanging="426"/>
        <w:rPr>
          <w:rFonts w:eastAsia="標楷體"/>
        </w:rPr>
      </w:pPr>
      <w:r w:rsidRPr="00D93B06">
        <w:rPr>
          <w:rFonts w:eastAsia="標楷體"/>
        </w:rPr>
        <w:t>下列時機，各單位應主動實施風險管理：</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「危害鑑別風險評估」程序時，由職業安全衛生人員</w:t>
      </w:r>
      <w:r w:rsidRPr="009B2B95">
        <w:rPr>
          <w:rFonts w:eastAsia="標楷體" w:hint="eastAsia"/>
        </w:rPr>
        <w:t>/</w:t>
      </w:r>
      <w:r w:rsidRPr="009B2B95">
        <w:rPr>
          <w:rFonts w:eastAsia="標楷體" w:hint="eastAsia"/>
        </w:rPr>
        <w:t>職業安全衛生單位啟動</w:t>
      </w:r>
      <w:r w:rsidR="00CF2C8D">
        <w:rPr>
          <w:rFonts w:eastAsia="標楷體" w:hint="eastAsia"/>
        </w:rPr>
        <w:t>，並由各單位</w:t>
      </w:r>
      <w:r w:rsidRPr="009B2B95">
        <w:rPr>
          <w:rFonts w:eastAsia="標楷體" w:hint="eastAsia"/>
        </w:rPr>
        <w:t>開始執行。</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D93B06">
        <w:rPr>
          <w:rFonts w:eastAsia="標楷體"/>
          <w:b/>
        </w:rPr>
        <w:t>定期評估：</w:t>
      </w:r>
      <w:r w:rsidRPr="009B2B95">
        <w:rPr>
          <w:rFonts w:eastAsia="標楷體"/>
        </w:rPr>
        <w:t>由</w:t>
      </w:r>
      <w:r w:rsidR="004D0AC1" w:rsidRPr="009B2B95">
        <w:rPr>
          <w:rFonts w:eastAsia="標楷體"/>
        </w:rPr>
        <w:t>職業安全衛生管理單位</w:t>
      </w:r>
      <w:r w:rsidRPr="009B2B95">
        <w:rPr>
          <w:rFonts w:eastAsia="標楷體"/>
        </w:rPr>
        <w:t>啟動</w:t>
      </w:r>
      <w:r w:rsidR="00BE4916">
        <w:rPr>
          <w:rFonts w:eastAsia="標楷體" w:hint="eastAsia"/>
        </w:rPr>
        <w:t>，並由各單位</w:t>
      </w:r>
      <w:r w:rsidR="00BE4916" w:rsidRPr="009B2B95">
        <w:rPr>
          <w:rFonts w:eastAsia="標楷體" w:hint="eastAsia"/>
        </w:rPr>
        <w:t>開始執行</w:t>
      </w:r>
      <w:r w:rsidRPr="009B2B95">
        <w:rPr>
          <w:rFonts w:eastAsia="標楷體"/>
        </w:rPr>
        <w:t>，每</w:t>
      </w:r>
      <w:proofErr w:type="gramStart"/>
      <w:r w:rsidRPr="009B2B95">
        <w:rPr>
          <w:rFonts w:eastAsia="標楷體"/>
        </w:rPr>
        <w:t>ㄧ</w:t>
      </w:r>
      <w:proofErr w:type="gramEnd"/>
      <w:r w:rsidRPr="009B2B95">
        <w:rPr>
          <w:rFonts w:eastAsia="標楷體"/>
        </w:rPr>
        <w:t>年應重新評估更新一次。</w:t>
      </w:r>
    </w:p>
    <w:p w:rsidR="00241393" w:rsidRPr="00D93B06" w:rsidRDefault="00241393" w:rsidP="00D93B06">
      <w:pPr>
        <w:pStyle w:val="a3"/>
        <w:numPr>
          <w:ilvl w:val="2"/>
          <w:numId w:val="5"/>
        </w:numPr>
        <w:tabs>
          <w:tab w:val="left" w:pos="851"/>
        </w:tabs>
        <w:spacing w:line="360" w:lineRule="auto"/>
        <w:ind w:leftChars="0" w:left="1134" w:hanging="283"/>
        <w:rPr>
          <w:rFonts w:eastAsia="標楷體"/>
          <w:b/>
        </w:rPr>
      </w:pPr>
      <w:r w:rsidRPr="00D93B06">
        <w:rPr>
          <w:rFonts w:eastAsia="標楷體"/>
          <w:b/>
        </w:rPr>
        <w:t>不定期評估：</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應給予</w:t>
      </w:r>
      <w:r w:rsidR="00D40DE1" w:rsidRPr="009B2B95">
        <w:rPr>
          <w:rFonts w:eastAsia="標楷體" w:hint="eastAsia"/>
        </w:rPr>
        <w:t>「</w:t>
      </w:r>
      <w:r w:rsidR="00D40DE1" w:rsidRPr="00D93B06">
        <w:rPr>
          <w:rFonts w:eastAsia="標楷體"/>
          <w:b/>
        </w:rPr>
        <w:t>風險評估人員</w:t>
      </w:r>
      <w:r w:rsidR="00D40DE1" w:rsidRPr="00D93B06">
        <w:rPr>
          <w:rFonts w:eastAsia="標楷體" w:hint="eastAsia"/>
        </w:rPr>
        <w:t>」</w:t>
      </w:r>
      <w:r w:rsidRPr="009B2B95">
        <w:rPr>
          <w:rFonts w:eastAsia="標楷體" w:hint="eastAsia"/>
        </w:rPr>
        <w:t>必要的教育訓練，提升其安全衛生知識及評估技能，必要時應尋求外界專業機構的協助。</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lastRenderedPageBreak/>
        <w:t>依據風險等級來決定控制措施，以降低風險。</w:t>
      </w:r>
    </w:p>
    <w:p w:rsidR="00180A85" w:rsidRPr="009B2B95" w:rsidRDefault="00180A85"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確認每項作業對於人員傷害、不健康之潛在危害，然後以主觀的方式評估每項危害發生的可能性</w:t>
      </w:r>
      <w:r w:rsidR="00D93B06">
        <w:rPr>
          <w:rFonts w:eastAsia="標楷體" w:hint="eastAsia"/>
        </w:rPr>
        <w:t xml:space="preserve"> </w:t>
      </w:r>
      <w:r w:rsidRPr="00D93B06">
        <w:rPr>
          <w:rFonts w:eastAsia="標楷體"/>
          <w:b/>
        </w:rPr>
        <w:t>(</w:t>
      </w:r>
      <w:r w:rsidRPr="00D93B06">
        <w:rPr>
          <w:rFonts w:eastAsia="標楷體"/>
          <w:b/>
        </w:rPr>
        <w:t>考慮現行防護措施及人為疏失運作的情況下</w:t>
      </w:r>
      <w:r w:rsidRPr="00D93B06">
        <w:rPr>
          <w:rFonts w:eastAsia="標楷體"/>
          <w:b/>
        </w:rPr>
        <w:t>)</w:t>
      </w:r>
      <w:r w:rsidRPr="009B2B95">
        <w:rPr>
          <w:rFonts w:eastAsia="標楷體"/>
        </w:rPr>
        <w:t>及發生後的嚴重性</w:t>
      </w:r>
      <w:r w:rsidR="00D93B06">
        <w:rPr>
          <w:rFonts w:eastAsia="標楷體" w:hint="eastAsia"/>
        </w:rPr>
        <w:t xml:space="preserve"> </w:t>
      </w:r>
      <w:r w:rsidRPr="00D93B06">
        <w:rPr>
          <w:rFonts w:eastAsia="標楷體"/>
          <w:b/>
        </w:rPr>
        <w:t>(</w:t>
      </w:r>
      <w:r w:rsidRPr="00D93B06">
        <w:rPr>
          <w:rFonts w:eastAsia="標楷體"/>
          <w:b/>
        </w:rPr>
        <w:t>不考慮現行防護措施運作的情況下</w:t>
      </w:r>
      <w:r w:rsidRPr="00D93B06">
        <w:rPr>
          <w:rFonts w:eastAsia="標楷體"/>
          <w:b/>
        </w:rPr>
        <w:t>)</w:t>
      </w:r>
      <w:r w:rsidRPr="009B2B95">
        <w:rPr>
          <w:rFonts w:eastAsia="標楷體"/>
        </w:rPr>
        <w:t>，並填寫表</w:t>
      </w:r>
      <w:proofErr w:type="gramStart"/>
      <w:r w:rsidRPr="009B2B95">
        <w:rPr>
          <w:rFonts w:eastAsia="標楷體"/>
        </w:rPr>
        <w:t>一</w:t>
      </w:r>
      <w:proofErr w:type="gramEnd"/>
      <w:r w:rsidRPr="009B2B95">
        <w:rPr>
          <w:rFonts w:eastAsia="標楷體"/>
        </w:rPr>
        <w:t>「風險評估表」；危害鑑別與評估準則如附表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DB5E8A" w:rsidP="00024A32">
      <w:pPr>
        <w:tabs>
          <w:tab w:val="left" w:pos="2268"/>
        </w:tabs>
        <w:spacing w:line="360" w:lineRule="auto"/>
        <w:ind w:left="2"/>
        <w:jc w:val="center"/>
      </w:pPr>
      <w:r>
        <w:rPr>
          <w:noProof/>
        </w:rPr>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241393" w:rsidRPr="009B2B95" w:rsidRDefault="00024A32" w:rsidP="001E1FC5">
      <w:pPr>
        <w:widowControl/>
        <w:rPr>
          <w:rFonts w:eastAsia="標楷體"/>
        </w:rPr>
      </w:pPr>
      <w:r w:rsidRPr="009B2B95">
        <w:rPr>
          <w:rFonts w:eastAsia="標楷體"/>
        </w:rPr>
        <w:br w:type="page"/>
      </w:r>
      <w:r w:rsidR="001E1FC5">
        <w:rPr>
          <w:rFonts w:eastAsia="標楷體" w:hint="eastAsia"/>
        </w:rPr>
        <w:lastRenderedPageBreak/>
        <w:t xml:space="preserve">       10.</w:t>
      </w:r>
      <w:r w:rsidR="00241393" w:rsidRPr="009B2B95">
        <w:rPr>
          <w:rFonts w:eastAsia="標楷體"/>
        </w:rPr>
        <w:t>安全衛生危害鑑別與風險評估包括範圍如下：</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安全衛生管理系統之改變，包括暫時性改變與其在操作、過程以及活動之衝擊；</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D93B06">
      <w:pPr>
        <w:pStyle w:val="a3"/>
        <w:numPr>
          <w:ilvl w:val="3"/>
          <w:numId w:val="5"/>
        </w:numPr>
        <w:tabs>
          <w:tab w:val="left" w:pos="1560"/>
          <w:tab w:val="left" w:pos="1843"/>
        </w:tabs>
        <w:spacing w:line="360" w:lineRule="auto"/>
        <w:ind w:leftChars="0" w:left="1560" w:hanging="284"/>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r w:rsidR="00D93B06">
        <w:rPr>
          <w:rFonts w:eastAsia="標楷體" w:hint="eastAsia"/>
        </w:rPr>
        <w:t xml:space="preserve"> </w:t>
      </w:r>
      <w:r w:rsidR="00D93B06" w:rsidRPr="00F95E05">
        <w:rPr>
          <w:rFonts w:eastAsia="標楷體" w:hint="eastAsia"/>
          <w:color w:val="FF0000"/>
        </w:rPr>
        <w:t>(</w:t>
      </w:r>
      <w:r w:rsidR="00D93B06" w:rsidRPr="00F95E05">
        <w:rPr>
          <w:rFonts w:eastAsia="標楷體" w:hint="eastAsia"/>
          <w:color w:val="FF0000"/>
        </w:rPr>
        <w:t>參考勞動部職業</w:t>
      </w:r>
      <w:proofErr w:type="gramStart"/>
      <w:r w:rsidR="00D93B06" w:rsidRPr="00F95E05">
        <w:rPr>
          <w:rFonts w:eastAsia="標楷體" w:hint="eastAsia"/>
          <w:color w:val="FF0000"/>
        </w:rPr>
        <w:t>安全衛生署官網</w:t>
      </w:r>
      <w:proofErr w:type="gramEnd"/>
      <w:r w:rsidR="00D93B06" w:rsidRPr="00F95E05">
        <w:rPr>
          <w:rFonts w:eastAsia="標楷體" w:hint="eastAsia"/>
          <w:color w:val="FF0000"/>
        </w:rPr>
        <w:t>發布之指引訂定</w:t>
      </w:r>
      <w:r w:rsidR="00D93B06" w:rsidRPr="00F95E05">
        <w:rPr>
          <w:rFonts w:eastAsia="標楷體" w:hint="eastAsia"/>
          <w:color w:val="FF0000"/>
        </w:rPr>
        <w:t>)</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消除；</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取代；</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個人防護器具。</w:t>
      </w:r>
    </w:p>
    <w:p w:rsidR="003133DA" w:rsidRPr="009B2B95" w:rsidRDefault="003133DA" w:rsidP="003133DA">
      <w:pPr>
        <w:tabs>
          <w:tab w:val="left" w:pos="2268"/>
        </w:tabs>
        <w:adjustRightInd w:val="0"/>
        <w:spacing w:line="360" w:lineRule="auto"/>
        <w:ind w:left="2268"/>
        <w:textAlignment w:val="baseline"/>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lastRenderedPageBreak/>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rsidR="00241393" w:rsidRPr="009B2B95" w:rsidRDefault="00241393" w:rsidP="0068295E">
      <w:pPr>
        <w:pStyle w:val="a3"/>
        <w:numPr>
          <w:ilvl w:val="0"/>
          <w:numId w:val="5"/>
        </w:numPr>
        <w:tabs>
          <w:tab w:val="left" w:pos="426"/>
        </w:tabs>
        <w:spacing w:line="360" w:lineRule="auto"/>
        <w:ind w:leftChars="0" w:left="284" w:hanging="284"/>
        <w:rPr>
          <w:rFonts w:eastAsia="標楷體"/>
          <w:b/>
        </w:rPr>
      </w:pPr>
      <w:r w:rsidRPr="009B2B95">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w:t>
      </w:r>
      <w:proofErr w:type="gramStart"/>
      <w:r w:rsidRPr="009B2B95">
        <w:rPr>
          <w:rFonts w:eastAsia="標楷體"/>
          <w:snapToGrid w:val="0"/>
        </w:rPr>
        <w:t>一</w:t>
      </w:r>
      <w:proofErr w:type="gramEnd"/>
      <w:r w:rsidRPr="009B2B95">
        <w:rPr>
          <w:rFonts w:eastAsia="標楷體"/>
          <w:snapToGrid w:val="0"/>
        </w:rPr>
        <w:t>「</w:t>
      </w:r>
      <w:r w:rsidRPr="009B2B95">
        <w:rPr>
          <w:rFonts w:eastAsia="標楷體"/>
        </w:rPr>
        <w:t>風險評估表</w:t>
      </w:r>
      <w:r w:rsidRPr="009B2B95">
        <w:rPr>
          <w:rFonts w:eastAsia="標楷體"/>
          <w:snapToGrid w:val="0"/>
        </w:rPr>
        <w:t>」</w:t>
      </w:r>
      <w:r w:rsidR="009C27B4">
        <w:rPr>
          <w:rFonts w:eastAsia="標楷體" w:hint="eastAsia"/>
          <w:snapToGrid w:val="0"/>
        </w:rPr>
        <w:t>(</w:t>
      </w:r>
      <w:r w:rsidR="009C27B4">
        <w:rPr>
          <w:rFonts w:eastAsia="標楷體" w:hint="eastAsia"/>
          <w:snapToGrid w:val="0"/>
        </w:rPr>
        <w:t>範例</w:t>
      </w:r>
      <w:r w:rsidR="009C27B4">
        <w:rPr>
          <w:rFonts w:eastAsia="標楷體" w:hint="eastAsia"/>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295E">
      <w:pPr>
        <w:tabs>
          <w:tab w:val="left" w:pos="900"/>
        </w:tabs>
        <w:spacing w:line="360" w:lineRule="auto"/>
        <w:ind w:leftChars="295" w:left="708"/>
        <w:rPr>
          <w:rFonts w:eastAsia="標楷體"/>
          <w:bCs/>
        </w:rPr>
        <w:sectPr w:rsidR="00241393" w:rsidRPr="009B2B95" w:rsidSect="00575315">
          <w:footerReference w:type="default" r:id="rId10"/>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w:t>
      </w:r>
      <w:proofErr w:type="gramStart"/>
      <w:r w:rsidRPr="009B2B95">
        <w:rPr>
          <w:rFonts w:eastAsia="標楷體"/>
          <w:b/>
          <w:bCs/>
        </w:rPr>
        <w:t>一</w:t>
      </w:r>
      <w:proofErr w:type="gramEnd"/>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2002"/>
        <w:gridCol w:w="2002"/>
        <w:gridCol w:w="2002"/>
        <w:gridCol w:w="2003"/>
        <w:gridCol w:w="1591"/>
        <w:gridCol w:w="1445"/>
        <w:gridCol w:w="2058"/>
      </w:tblGrid>
      <w:tr w:rsidR="009B2B95" w:rsidRPr="009B2B95"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r w:rsidR="009C27B4">
              <w:rPr>
                <w:rFonts w:eastAsia="標楷體" w:hint="eastAsia"/>
                <w:b/>
                <w:kern w:val="0"/>
                <w:sz w:val="20"/>
                <w:szCs w:val="20"/>
              </w:rPr>
              <w:t>別</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25pt;height:339.75pt" o:ole="">
            <v:imagedata r:id="rId11" o:title=""/>
          </v:shape>
          <o:OLEObject Type="Embed" ProgID="Excel.Sheet.12" ShapeID="_x0000_i1025" DrawAspect="Content" ObjectID="_1703942643" r:id="rId12"/>
        </w:object>
      </w:r>
    </w:p>
    <w:p w:rsidR="006A3673" w:rsidRDefault="003133DA" w:rsidP="00612978">
      <w:pPr>
        <w:widowControl/>
        <w:jc w:val="center"/>
        <w:rPr>
          <w:rFonts w:eastAsia="標楷體"/>
          <w:sz w:val="20"/>
          <w:szCs w:val="20"/>
        </w:rPr>
      </w:pPr>
      <w:r w:rsidRPr="009B2B95">
        <w:rPr>
          <w:rFonts w:eastAsia="標楷體"/>
          <w:sz w:val="20"/>
          <w:szCs w:val="20"/>
        </w:rPr>
        <w:br w:type="page"/>
      </w:r>
      <w:r w:rsidR="00612978">
        <w:rPr>
          <w:rFonts w:eastAsia="標楷體"/>
          <w:sz w:val="20"/>
          <w:szCs w:val="20"/>
        </w:rPr>
        <w:lastRenderedPageBreak/>
        <w:t xml:space="preserve"> </w:t>
      </w:r>
    </w:p>
    <w:p w:rsidR="00F5193B" w:rsidRPr="009B2B95" w:rsidRDefault="00F5193B" w:rsidP="000E4050">
      <w:pPr>
        <w:snapToGrid w:val="0"/>
        <w:spacing w:line="360" w:lineRule="auto"/>
        <w:rPr>
          <w:rFonts w:eastAsia="標楷體"/>
          <w:b/>
          <w:bCs/>
        </w:rPr>
      </w:pPr>
      <w:r w:rsidRPr="009B2B95">
        <w:rPr>
          <w:rFonts w:eastAsia="標楷體" w:hint="eastAsia"/>
          <w:b/>
          <w:bCs/>
        </w:rPr>
        <w:t>表</w:t>
      </w:r>
      <w:proofErr w:type="gramStart"/>
      <w:r w:rsidR="00612978">
        <w:rPr>
          <w:rFonts w:eastAsia="標楷體" w:hint="eastAsia"/>
          <w:b/>
          <w:bCs/>
        </w:rPr>
        <w:t>一</w:t>
      </w:r>
      <w:proofErr w:type="gramEnd"/>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92B1B">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92B1B">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F92B1B">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92B1B">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92B1B">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w:t>
            </w:r>
            <w:proofErr w:type="gramStart"/>
            <w:r w:rsidRPr="009B2B95">
              <w:rPr>
                <w:rFonts w:eastAsia="標楷體" w:hint="eastAsia"/>
                <w:kern w:val="0"/>
              </w:rPr>
              <w:t>一</w:t>
            </w:r>
            <w:proofErr w:type="gramEnd"/>
            <w:r w:rsidRPr="009B2B95">
              <w:rPr>
                <w:rFonts w:eastAsia="標楷體" w:hint="eastAsia"/>
                <w:kern w:val="0"/>
              </w:rPr>
              <w:t>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92B1B">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92B1B">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w:t>
            </w:r>
            <w:proofErr w:type="gramStart"/>
            <w:r w:rsidRPr="009B2B95">
              <w:rPr>
                <w:rFonts w:eastAsia="標楷體" w:hint="eastAsia"/>
                <w:kern w:val="0"/>
              </w:rPr>
              <w:t>衝</w:t>
            </w:r>
            <w:proofErr w:type="gramEnd"/>
            <w:r w:rsidRPr="009B2B95">
              <w:rPr>
                <w:rFonts w:eastAsia="標楷體" w:hint="eastAsia"/>
                <w:kern w:val="0"/>
              </w:rPr>
              <w:t>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w:t>
            </w:r>
            <w:proofErr w:type="gramStart"/>
            <w:r w:rsidRPr="009B2B95">
              <w:rPr>
                <w:rFonts w:eastAsia="標楷體" w:hint="eastAsia"/>
                <w:kern w:val="0"/>
              </w:rPr>
              <w:t>（</w:t>
            </w:r>
            <w:proofErr w:type="gramEnd"/>
            <w:r w:rsidRPr="009B2B95">
              <w:rPr>
                <w:rFonts w:eastAsia="標楷體" w:hint="eastAsia"/>
                <w:kern w:val="0"/>
              </w:rPr>
              <w:t>如：乙醚、乙醇、丙酮、甲苯、顯影液等</w:t>
            </w:r>
            <w:proofErr w:type="gramStart"/>
            <w:r w:rsidRPr="009B2B95">
              <w:rPr>
                <w:rFonts w:eastAsia="標楷體" w:hint="eastAsia"/>
                <w:kern w:val="0"/>
              </w:rPr>
              <w:t>）</w:t>
            </w:r>
            <w:proofErr w:type="gramEnd"/>
            <w:r w:rsidRPr="009B2B95">
              <w:rPr>
                <w:rFonts w:eastAsia="標楷體" w:hint="eastAsia"/>
                <w:kern w:val="0"/>
              </w:rPr>
              <w:t>。若所使用之化學物質種類甚多，可依其危害特性予以分類，例如參考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F92B1B">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92B1B">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92B1B">
            <w:pPr>
              <w:widowControl/>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w:t>
            </w:r>
            <w:r w:rsidRPr="009B2B95">
              <w:rPr>
                <w:rFonts w:eastAsia="標楷體"/>
                <w:kern w:val="0"/>
              </w:rPr>
              <w:lastRenderedPageBreak/>
              <w:t>之危害。危害類型之分類如下，而其來源可從人為、環境、設備、物料等方面來思考：</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w:t>
            </w:r>
            <w:proofErr w:type="gramStart"/>
            <w:r w:rsidRPr="009B2B95">
              <w:rPr>
                <w:rFonts w:eastAsia="標楷體"/>
                <w:kern w:val="0"/>
              </w:rPr>
              <w:t>絆跤或滑溜</w:t>
            </w:r>
            <w:proofErr w:type="gramEnd"/>
            <w:r w:rsidRPr="009B2B95">
              <w:rPr>
                <w:rFonts w:eastAsia="標楷體"/>
                <w:kern w:val="0"/>
              </w:rPr>
              <w:t>而跌倒之情況。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w:t>
            </w:r>
            <w:proofErr w:type="gramStart"/>
            <w:r w:rsidRPr="009B2B95">
              <w:rPr>
                <w:rFonts w:eastAsia="標楷體"/>
                <w:kern w:val="0"/>
              </w:rPr>
              <w:t>等塌崩</w:t>
            </w:r>
            <w:proofErr w:type="gramEnd"/>
            <w:r w:rsidRPr="009B2B95">
              <w:rPr>
                <w:rFonts w:eastAsia="標楷體"/>
                <w:kern w:val="0"/>
              </w:rPr>
              <w:t>、倒塌而碰撞人體之情況。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w:t>
            </w:r>
            <w:proofErr w:type="gramStart"/>
            <w:r w:rsidRPr="009B2B95">
              <w:rPr>
                <w:rFonts w:eastAsia="標楷體"/>
                <w:kern w:val="0"/>
              </w:rPr>
              <w:t>指飛來</w:t>
            </w:r>
            <w:proofErr w:type="gramEnd"/>
            <w:r w:rsidRPr="009B2B95">
              <w:rPr>
                <w:rFonts w:eastAsia="標楷體"/>
                <w:kern w:val="0"/>
              </w:rPr>
              <w:t>、落下、崩塌、倒塌外，以物體為主碰撞人體之情況。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w:t>
            </w:r>
            <w:proofErr w:type="gramStart"/>
            <w:r w:rsidRPr="009B2B95">
              <w:rPr>
                <w:rFonts w:eastAsia="標楷體"/>
                <w:b/>
                <w:bCs/>
                <w:kern w:val="0"/>
              </w:rPr>
              <w:t>捲</w:t>
            </w:r>
            <w:proofErr w:type="gramEnd"/>
            <w:r w:rsidRPr="009B2B95">
              <w:rPr>
                <w:rFonts w:eastAsia="標楷體"/>
                <w:kern w:val="0"/>
              </w:rPr>
              <w:t>：指被物體夾入或捲入而被擠壓、</w:t>
            </w:r>
            <w:proofErr w:type="gramStart"/>
            <w:r w:rsidRPr="009B2B95">
              <w:rPr>
                <w:rFonts w:eastAsia="標楷體"/>
                <w:kern w:val="0"/>
              </w:rPr>
              <w:t>撚</w:t>
            </w:r>
            <w:proofErr w:type="gramEnd"/>
            <w:r w:rsidRPr="009B2B95">
              <w:rPr>
                <w:rFonts w:eastAsia="標楷體"/>
                <w:kern w:val="0"/>
              </w:rPr>
              <w:t>挫之情況。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w:t>
            </w:r>
            <w:proofErr w:type="gramStart"/>
            <w:r w:rsidRPr="009B2B95">
              <w:rPr>
                <w:rFonts w:eastAsia="標楷體"/>
                <w:kern w:val="0"/>
              </w:rPr>
              <w:t>割等之</w:t>
            </w:r>
            <w:proofErr w:type="gramEnd"/>
            <w:r w:rsidRPr="009B2B95">
              <w:rPr>
                <w:rFonts w:eastAsia="標楷體"/>
                <w:kern w:val="0"/>
              </w:rPr>
              <w:t>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proofErr w:type="gramStart"/>
            <w:r w:rsidRPr="009B2B95">
              <w:rPr>
                <w:rFonts w:eastAsia="標楷體"/>
                <w:b/>
                <w:bCs/>
                <w:kern w:val="0"/>
              </w:rPr>
              <w:t>踏穿</w:t>
            </w:r>
            <w:proofErr w:type="gramEnd"/>
            <w:r w:rsidRPr="009B2B95">
              <w:rPr>
                <w:rFonts w:eastAsia="標楷體"/>
                <w:kern w:val="0"/>
              </w:rPr>
              <w:t>：</w:t>
            </w:r>
            <w:proofErr w:type="gramStart"/>
            <w:r w:rsidRPr="009B2B95">
              <w:rPr>
                <w:rFonts w:eastAsia="標楷體"/>
                <w:kern w:val="0"/>
              </w:rPr>
              <w:t>指踏穿鐵</w:t>
            </w:r>
            <w:proofErr w:type="gramEnd"/>
            <w:r w:rsidRPr="009B2B95">
              <w:rPr>
                <w:rFonts w:eastAsia="標楷體"/>
                <w:kern w:val="0"/>
              </w:rPr>
              <w:t>釘、金屬片之情況而言，</w:t>
            </w:r>
            <w:proofErr w:type="gramStart"/>
            <w:r w:rsidRPr="009B2B95">
              <w:rPr>
                <w:rFonts w:eastAsia="標楷體"/>
                <w:kern w:val="0"/>
              </w:rPr>
              <w:t>包含踏穿地板</w:t>
            </w:r>
            <w:proofErr w:type="gramEnd"/>
            <w:r w:rsidRPr="009B2B95">
              <w:rPr>
                <w:rFonts w:eastAsia="標楷體"/>
                <w:kern w:val="0"/>
              </w:rPr>
              <w:t>、石棉瓦等情況。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w:t>
            </w:r>
            <w:proofErr w:type="gramStart"/>
            <w:r w:rsidRPr="009B2B95">
              <w:rPr>
                <w:rFonts w:eastAsia="標楷體"/>
                <w:kern w:val="0"/>
              </w:rPr>
              <w:t>光線之障害</w:t>
            </w:r>
            <w:proofErr w:type="gramEnd"/>
            <w:r w:rsidRPr="009B2B95">
              <w:rPr>
                <w:rFonts w:eastAsia="標楷體"/>
                <w:kern w:val="0"/>
              </w:rPr>
              <w:t>、一氧化碳中毒、缺氧症及暴露於高壓、低壓等有害環境下之情況。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9B2B95">
              <w:rPr>
                <w:rFonts w:eastAsia="標楷體"/>
                <w:b/>
                <w:bCs/>
                <w:kern w:val="0"/>
              </w:rPr>
              <w:lastRenderedPageBreak/>
              <w:t>感</w:t>
            </w:r>
            <w:proofErr w:type="gramEnd"/>
            <w:r w:rsidRPr="009B2B95">
              <w:rPr>
                <w:rFonts w:eastAsia="標楷體"/>
                <w:b/>
                <w:bCs/>
                <w:kern w:val="0"/>
              </w:rPr>
              <w:t>電</w:t>
            </w:r>
            <w:r w:rsidRPr="009B2B95">
              <w:rPr>
                <w:rFonts w:eastAsia="標楷體"/>
                <w:kern w:val="0"/>
              </w:rPr>
              <w:t>：指接觸帶電體或因通電而人體受衝擊之情況。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w:t>
            </w:r>
            <w:proofErr w:type="gramStart"/>
            <w:r w:rsidRPr="009B2B95">
              <w:rPr>
                <w:rFonts w:eastAsia="標楷體"/>
                <w:kern w:val="0"/>
              </w:rPr>
              <w:t>之急激發生</w:t>
            </w:r>
            <w:proofErr w:type="gramEnd"/>
            <w:r w:rsidRPr="009B2B95">
              <w:rPr>
                <w:rFonts w:eastAsia="標楷體"/>
                <w:kern w:val="0"/>
              </w:rPr>
              <w:t>或開放之結果，帶有爆音而引起膨脹之情況。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w:t>
            </w:r>
            <w:proofErr w:type="gramStart"/>
            <w:r w:rsidRPr="009B2B95">
              <w:rPr>
                <w:rFonts w:eastAsia="標楷體"/>
                <w:kern w:val="0"/>
              </w:rPr>
              <w:t>橪</w:t>
            </w:r>
            <w:proofErr w:type="gramEnd"/>
            <w:r w:rsidRPr="009B2B95">
              <w:rPr>
                <w:rFonts w:eastAsia="標楷體"/>
                <w:kern w:val="0"/>
              </w:rPr>
              <w:t>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w:t>
            </w:r>
            <w:proofErr w:type="gramStart"/>
            <w:r w:rsidRPr="009B2B95">
              <w:rPr>
                <w:rFonts w:eastAsia="標楷體"/>
                <w:kern w:val="0"/>
              </w:rPr>
              <w:t>洩</w:t>
            </w:r>
            <w:proofErr w:type="gramEnd"/>
            <w:r w:rsidRPr="009B2B95">
              <w:rPr>
                <w:rFonts w:eastAsia="標楷體"/>
                <w:kern w:val="0"/>
              </w:rPr>
              <w:t>，但未造成人員傷害之事件。</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w:t>
            </w:r>
            <w:proofErr w:type="gramStart"/>
            <w:r w:rsidRPr="009B2B95">
              <w:rPr>
                <w:rFonts w:eastAsia="標楷體"/>
                <w:kern w:val="0"/>
              </w:rPr>
              <w:t>白指症</w:t>
            </w:r>
            <w:proofErr w:type="gramEnd"/>
            <w:r w:rsidRPr="009B2B95">
              <w:rPr>
                <w:rFonts w:eastAsia="標楷體"/>
                <w:kern w:val="0"/>
              </w:rPr>
              <w:t>、噪音引起之職業性重聽、非游離輻射引起之白內障、異常氣壓（如沉箱作業）、水下作業、坑道作業等引起之潛水夫病等。</w:t>
            </w:r>
          </w:p>
          <w:p w:rsidR="00FE48C1" w:rsidRPr="009B2B95" w:rsidRDefault="00FE48C1" w:rsidP="00F92B1B">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F92B1B">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92B1B">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F92B1B">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b/>
                <w:kern w:val="0"/>
              </w:rPr>
              <w:lastRenderedPageBreak/>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F92B1B">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w:t>
            </w:r>
            <w:proofErr w:type="gramStart"/>
            <w:r w:rsidRPr="009B2B95">
              <w:rPr>
                <w:rFonts w:eastAsia="標楷體"/>
                <w:kern w:val="0"/>
              </w:rPr>
              <w:t>安全母</w:t>
            </w:r>
            <w:proofErr w:type="gramEnd"/>
            <w:r w:rsidRPr="009B2B95">
              <w:rPr>
                <w:rFonts w:eastAsia="標楷體"/>
                <w:kern w:val="0"/>
              </w:rPr>
              <w:t>索、安全上下設備、高空作業車、移動式施工架等。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w:t>
            </w:r>
            <w:proofErr w:type="gramStart"/>
            <w:r w:rsidRPr="009B2B95">
              <w:rPr>
                <w:rFonts w:eastAsia="標楷體"/>
                <w:kern w:val="0"/>
              </w:rPr>
              <w:t>防滑舌片</w:t>
            </w:r>
            <w:proofErr w:type="gramEnd"/>
            <w:r w:rsidRPr="009B2B95">
              <w:rPr>
                <w:rFonts w:eastAsia="標楷體"/>
                <w:kern w:val="0"/>
              </w:rPr>
              <w:t>、過</w:t>
            </w:r>
            <w:proofErr w:type="gramStart"/>
            <w:r w:rsidRPr="009B2B95">
              <w:rPr>
                <w:rFonts w:eastAsia="標楷體"/>
                <w:kern w:val="0"/>
              </w:rPr>
              <w:t>捲</w:t>
            </w:r>
            <w:proofErr w:type="gramEnd"/>
            <w:r w:rsidRPr="009B2B95">
              <w:rPr>
                <w:rFonts w:eastAsia="標楷體"/>
                <w:kern w:val="0"/>
              </w:rPr>
              <w:t>揚預防裝置等。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w:t>
            </w:r>
            <w:proofErr w:type="gramStart"/>
            <w:r w:rsidRPr="009B2B95">
              <w:rPr>
                <w:rFonts w:eastAsia="標楷體"/>
                <w:b/>
                <w:kern w:val="0"/>
              </w:rPr>
              <w:t>捲</w:t>
            </w:r>
            <w:proofErr w:type="gramEnd"/>
            <w:r w:rsidRPr="009B2B95">
              <w:rPr>
                <w:rFonts w:eastAsia="標楷體"/>
                <w:b/>
                <w:kern w:val="0"/>
              </w:rPr>
              <w:t>：</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、沖淋設施、通風排氣裝置等。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9B2B95">
              <w:rPr>
                <w:rFonts w:eastAsia="標楷體"/>
                <w:b/>
                <w:kern w:val="0"/>
              </w:rPr>
              <w:t>感</w:t>
            </w:r>
            <w:proofErr w:type="gramEnd"/>
            <w:r w:rsidRPr="009B2B95">
              <w:rPr>
                <w:rFonts w:eastAsia="標楷體"/>
                <w:b/>
                <w:kern w:val="0"/>
              </w:rPr>
              <w:t>電：</w:t>
            </w:r>
            <w:r w:rsidRPr="009B2B95">
              <w:rPr>
                <w:rFonts w:eastAsia="標楷體"/>
                <w:kern w:val="0"/>
              </w:rPr>
              <w:t>防止電擊裝置、漏電斷路器、接地設施等。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w:t>
            </w:r>
            <w:proofErr w:type="gramStart"/>
            <w:r w:rsidRPr="009B2B95">
              <w:rPr>
                <w:rFonts w:eastAsia="標楷體"/>
                <w:kern w:val="0"/>
              </w:rPr>
              <w:t>防爆牆</w:t>
            </w:r>
            <w:proofErr w:type="gramEnd"/>
            <w:r w:rsidRPr="009B2B95">
              <w:rPr>
                <w:rFonts w:eastAsia="標楷體"/>
                <w:kern w:val="0"/>
              </w:rPr>
              <w:t>、靜電消除設備（如靜電夾、靜電刷、靜電銅絲、靜電布、增加作業環境濕度等）、冷凍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w:t>
            </w:r>
            <w:r w:rsidRPr="009B2B95">
              <w:rPr>
                <w:rFonts w:eastAsia="標楷體"/>
                <w:kern w:val="0"/>
              </w:rPr>
              <w:lastRenderedPageBreak/>
              <w:t>連鎖停機系統、</w:t>
            </w:r>
            <w:proofErr w:type="gramStart"/>
            <w:r w:rsidRPr="009B2B95">
              <w:rPr>
                <w:rFonts w:eastAsia="標楷體"/>
                <w:kern w:val="0"/>
              </w:rPr>
              <w:t>釋壓裝置</w:t>
            </w:r>
            <w:proofErr w:type="gramEnd"/>
            <w:r w:rsidRPr="009B2B95">
              <w:rPr>
                <w:rFonts w:eastAsia="標楷體"/>
                <w:kern w:val="0"/>
              </w:rPr>
              <w:t>（含安全閥、破裂盤、壓力調節裝置等）、破真空裝置等。</w:t>
            </w:r>
          </w:p>
          <w:p w:rsidR="009F56A0" w:rsidRPr="009B2B95" w:rsidRDefault="009F56A0" w:rsidP="00F92B1B">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、緊急遮斷閥、灑水系統、沖淋設施、通風排氣裝置等。</w:t>
            </w:r>
          </w:p>
          <w:p w:rsidR="009F56A0" w:rsidRPr="009B2B95" w:rsidRDefault="009F56A0" w:rsidP="00F92B1B">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proofErr w:type="gramStart"/>
            <w:r w:rsidRPr="009B2B95">
              <w:rPr>
                <w:rFonts w:eastAsia="標楷體"/>
                <w:bCs/>
                <w:kern w:val="0"/>
              </w:rPr>
              <w:t>掛簽</w:t>
            </w:r>
            <w:proofErr w:type="gramEnd"/>
            <w:r w:rsidRPr="009B2B95">
              <w:rPr>
                <w:rFonts w:eastAsia="標楷體"/>
                <w:bCs/>
                <w:kern w:val="0"/>
              </w:rPr>
              <w:t>、各種標準作業程序（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w:t>
            </w:r>
            <w:proofErr w:type="gramStart"/>
            <w:r w:rsidRPr="009B2B95">
              <w:rPr>
                <w:rFonts w:eastAsia="標楷體"/>
                <w:bCs/>
                <w:kern w:val="0"/>
              </w:rPr>
              <w:t>註</w:t>
            </w:r>
            <w:proofErr w:type="gramEnd"/>
            <w:r w:rsidRPr="009B2B95">
              <w:rPr>
                <w:rFonts w:eastAsia="標楷體"/>
                <w:bCs/>
                <w:kern w:val="0"/>
              </w:rPr>
              <w:t>其名稱或編號）、日常巡檢、定期檢查、承攬管理、採購管理、變更管理、人員全程監視等。</w:t>
            </w:r>
          </w:p>
          <w:p w:rsidR="009F56A0" w:rsidRPr="009B2B95" w:rsidRDefault="009F56A0" w:rsidP="00F92B1B">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92B1B">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w:t>
            </w:r>
            <w:proofErr w:type="gramStart"/>
            <w:r w:rsidRPr="009B2B95">
              <w:rPr>
                <w:rFonts w:eastAsia="標楷體"/>
                <w:kern w:val="0"/>
              </w:rPr>
              <w:t>毒罐輸氣管</w:t>
            </w:r>
            <w:proofErr w:type="gramEnd"/>
            <w:r w:rsidRPr="009B2B95">
              <w:rPr>
                <w:rFonts w:eastAsia="標楷體"/>
                <w:kern w:val="0"/>
              </w:rPr>
              <w:t>面罩、自給式空氣呼吸器（</w:t>
            </w:r>
            <w:r w:rsidRPr="009B2B95">
              <w:rPr>
                <w:rFonts w:eastAsia="標楷體"/>
                <w:kern w:val="0"/>
              </w:rPr>
              <w:t>SCBA</w:t>
            </w:r>
            <w:r w:rsidRPr="009B2B95">
              <w:rPr>
                <w:rFonts w:eastAsia="標楷體"/>
                <w:kern w:val="0"/>
              </w:rPr>
              <w:t>）等。</w:t>
            </w:r>
          </w:p>
          <w:p w:rsidR="009F56A0" w:rsidRPr="009B2B95" w:rsidRDefault="009F56A0" w:rsidP="00F92B1B">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92B1B">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w:t>
            </w:r>
            <w:proofErr w:type="gramStart"/>
            <w:r w:rsidRPr="009B2B95">
              <w:rPr>
                <w:rFonts w:eastAsia="標楷體"/>
                <w:kern w:val="0"/>
              </w:rPr>
              <w:t>鹼</w:t>
            </w:r>
            <w:proofErr w:type="gramEnd"/>
            <w:r w:rsidRPr="009B2B95">
              <w:rPr>
                <w:rFonts w:eastAsia="標楷體"/>
                <w:kern w:val="0"/>
              </w:rPr>
              <w:t>手套、絕緣手套等。</w:t>
            </w:r>
          </w:p>
          <w:p w:rsidR="009F56A0" w:rsidRPr="009B2B95" w:rsidRDefault="009F56A0" w:rsidP="00F92B1B">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w:t>
            </w:r>
            <w:proofErr w:type="gramStart"/>
            <w:r w:rsidRPr="009B2B95">
              <w:rPr>
                <w:rFonts w:eastAsia="標楷體"/>
                <w:kern w:val="0"/>
              </w:rPr>
              <w:t>安全鞋</w:t>
            </w:r>
            <w:proofErr w:type="gramEnd"/>
            <w:r w:rsidRPr="009B2B95">
              <w:rPr>
                <w:rFonts w:eastAsia="標楷體"/>
                <w:kern w:val="0"/>
              </w:rPr>
              <w:t>、安全帶、安全帽等。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kern w:val="0"/>
              </w:rPr>
              <w:t>風險為後果發生之</w:t>
            </w:r>
            <w:r w:rsidR="001D6911" w:rsidRPr="009B2B95">
              <w:rPr>
                <w:rFonts w:eastAsia="標楷體"/>
                <w:kern w:val="0"/>
              </w:rPr>
              <w:t>嚴重度</w:t>
            </w:r>
            <w:r w:rsidRPr="009B2B95">
              <w:rPr>
                <w:rFonts w:eastAsia="標楷體"/>
                <w:kern w:val="0"/>
              </w:rPr>
              <w:t>與</w:t>
            </w:r>
            <w:r w:rsidR="001D6911" w:rsidRPr="009B2B95">
              <w:rPr>
                <w:rFonts w:eastAsia="標楷體"/>
                <w:kern w:val="0"/>
              </w:rPr>
              <w:t>可能性</w:t>
            </w:r>
            <w:r w:rsidRPr="009B2B95">
              <w:rPr>
                <w:rFonts w:eastAsia="標楷體"/>
                <w:kern w:val="0"/>
              </w:rPr>
              <w:t>的組合：</w:t>
            </w:r>
          </w:p>
          <w:p w:rsidR="001D6911" w:rsidRPr="009B2B95" w:rsidRDefault="001D6911" w:rsidP="00F92B1B">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proofErr w:type="gramStart"/>
            <w:r w:rsidRPr="009B2B95">
              <w:rPr>
                <w:rFonts w:eastAsia="標楷體"/>
                <w:kern w:val="0"/>
              </w:rPr>
              <w:t>依表</w:t>
            </w:r>
            <w:proofErr w:type="gramEnd"/>
            <w:r>
              <w:rPr>
                <w:rFonts w:eastAsia="標楷體"/>
                <w:kern w:val="0"/>
              </w:rPr>
              <w:t>1-1</w:t>
            </w:r>
            <w:r w:rsidRPr="009B2B95">
              <w:rPr>
                <w:rFonts w:eastAsia="標楷體"/>
                <w:kern w:val="0"/>
              </w:rPr>
              <w:t>之分級基準，判定該後果嚴重度之等級。</w:t>
            </w:r>
          </w:p>
          <w:p w:rsidR="001D6911" w:rsidRPr="001D6911" w:rsidRDefault="001D6911" w:rsidP="00F92B1B">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proofErr w:type="gramStart"/>
            <w:r w:rsidRPr="009B2B95">
              <w:rPr>
                <w:rFonts w:eastAsia="標楷體"/>
                <w:kern w:val="0"/>
              </w:rPr>
              <w:t>依表</w:t>
            </w:r>
            <w:proofErr w:type="gramEnd"/>
            <w:r>
              <w:rPr>
                <w:rFonts w:eastAsia="標楷體"/>
                <w:kern w:val="0"/>
              </w:rPr>
              <w:t>1-2</w:t>
            </w:r>
            <w:r w:rsidRPr="009B2B95">
              <w:rPr>
                <w:rFonts w:eastAsia="標楷體"/>
                <w:kern w:val="0"/>
              </w:rPr>
              <w:t>之分級基準，判定在現有防護設施防護下，仍會發生該後果的可能性。</w:t>
            </w:r>
          </w:p>
          <w:p w:rsidR="009F56A0" w:rsidRPr="009B2B95" w:rsidRDefault="009F56A0" w:rsidP="00F92B1B">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lastRenderedPageBreak/>
              <w:t>風險等級：</w:t>
            </w:r>
            <w:proofErr w:type="gramStart"/>
            <w:r w:rsidRPr="009B2B95">
              <w:rPr>
                <w:rFonts w:eastAsia="標楷體"/>
                <w:kern w:val="0"/>
              </w:rPr>
              <w:t>依表</w:t>
            </w:r>
            <w:proofErr w:type="gramEnd"/>
            <w:r w:rsidRPr="009B2B95">
              <w:rPr>
                <w:rFonts w:eastAsia="標楷體"/>
                <w:kern w:val="0"/>
              </w:rPr>
              <w:t>1-3</w:t>
            </w:r>
            <w:r w:rsidRPr="009B2B95">
              <w:rPr>
                <w:rFonts w:eastAsia="標楷體"/>
                <w:kern w:val="0"/>
              </w:rPr>
              <w:t>之風險矩陣，判定該風險之等級，例如後果之可能性為</w:t>
            </w:r>
            <w:proofErr w:type="gramStart"/>
            <w:r w:rsidRPr="009B2B95">
              <w:rPr>
                <w:rFonts w:eastAsia="標楷體"/>
                <w:kern w:val="0"/>
              </w:rPr>
              <w:t>〝</w:t>
            </w:r>
            <w:proofErr w:type="gramEnd"/>
            <w:r w:rsidRPr="009B2B95">
              <w:rPr>
                <w:rFonts w:eastAsia="標楷體"/>
                <w:kern w:val="0"/>
              </w:rPr>
              <w:t>P2</w:t>
            </w:r>
            <w:proofErr w:type="gramStart"/>
            <w:r w:rsidRPr="009B2B95">
              <w:rPr>
                <w:rFonts w:eastAsia="標楷體"/>
                <w:kern w:val="0"/>
              </w:rPr>
              <w:t>〞</w:t>
            </w:r>
            <w:proofErr w:type="gramEnd"/>
            <w:r w:rsidRPr="009B2B95">
              <w:rPr>
                <w:rFonts w:eastAsia="標楷體"/>
                <w:kern w:val="0"/>
              </w:rPr>
              <w:t>、嚴重度</w:t>
            </w:r>
            <w:proofErr w:type="gramStart"/>
            <w:r w:rsidRPr="009B2B95">
              <w:rPr>
                <w:rFonts w:eastAsia="標楷體"/>
                <w:kern w:val="0"/>
              </w:rPr>
              <w:t>〝</w:t>
            </w:r>
            <w:proofErr w:type="gramEnd"/>
            <w:r w:rsidRPr="009B2B95">
              <w:rPr>
                <w:rFonts w:eastAsia="標楷體"/>
                <w:kern w:val="0"/>
              </w:rPr>
              <w:t>S2</w:t>
            </w:r>
            <w:proofErr w:type="gramStart"/>
            <w:r w:rsidRPr="009B2B95">
              <w:rPr>
                <w:rFonts w:eastAsia="標楷體"/>
                <w:kern w:val="0"/>
              </w:rPr>
              <w:t>〞</w:t>
            </w:r>
            <w:proofErr w:type="gramEnd"/>
            <w:r w:rsidRPr="009B2B95">
              <w:rPr>
                <w:rFonts w:eastAsia="標楷體"/>
                <w:kern w:val="0"/>
              </w:rPr>
              <w:t>，其風險等級則為</w:t>
            </w:r>
            <w:proofErr w:type="gramStart"/>
            <w:r w:rsidRPr="009B2B95">
              <w:rPr>
                <w:rFonts w:eastAsia="標楷體"/>
                <w:kern w:val="0"/>
              </w:rPr>
              <w:t>〝</w:t>
            </w:r>
            <w:proofErr w:type="gramEnd"/>
            <w:r w:rsidRPr="009B2B95">
              <w:rPr>
                <w:rFonts w:eastAsia="標楷體"/>
                <w:kern w:val="0"/>
              </w:rPr>
              <w:t>3</w:t>
            </w:r>
            <w:proofErr w:type="gramStart"/>
            <w:r w:rsidRPr="009B2B95">
              <w:rPr>
                <w:rFonts w:eastAsia="標楷體"/>
                <w:kern w:val="0"/>
              </w:rPr>
              <w:t>〞</w:t>
            </w:r>
            <w:proofErr w:type="gramEnd"/>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92B1B">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92B1B">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92B1B">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92B1B">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92B1B">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92B1B">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92B1B">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92B1B">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92B1B">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92B1B">
            <w:pPr>
              <w:widowControl/>
              <w:spacing w:beforeLines="15" w:before="54" w:afterLines="15" w:after="54" w:line="360" w:lineRule="auto"/>
              <w:jc w:val="both"/>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92B1B">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w:t>
            </w:r>
            <w:r w:rsidRPr="009B2B95">
              <w:rPr>
                <w:rFonts w:eastAsia="標楷體"/>
                <w:kern w:val="0"/>
              </w:rPr>
              <w:lastRenderedPageBreak/>
              <w:t>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w:t>
            </w:r>
            <w:proofErr w:type="gramStart"/>
            <w:r w:rsidRPr="009B2B95">
              <w:rPr>
                <w:rFonts w:eastAsia="標楷體"/>
              </w:rPr>
              <w:t>週</w:t>
            </w:r>
            <w:proofErr w:type="gramEnd"/>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proofErr w:type="gramStart"/>
            <w:r w:rsidRPr="009B2B95">
              <w:rPr>
                <w:rFonts w:eastAsia="標楷體" w:hint="eastAsia"/>
              </w:rPr>
              <w:t>須外送</w:t>
            </w:r>
            <w:proofErr w:type="gramEnd"/>
            <w:r w:rsidRPr="009B2B95">
              <w:rPr>
                <w:rFonts w:eastAsia="標楷體" w:hint="eastAsia"/>
              </w:rPr>
              <w:t>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proofErr w:type="gramStart"/>
            <w:r w:rsidR="00FE48C1" w:rsidRPr="009B2B95">
              <w:rPr>
                <w:rFonts w:ascii="標楷體" w:eastAsia="標楷體" w:hAnsi="標楷體" w:hint="eastAsia"/>
                <w:bCs/>
              </w:rPr>
              <w:t>≧</w:t>
            </w:r>
            <w:proofErr w:type="gramEnd"/>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w:t>
      </w:r>
      <w:proofErr w:type="gramStart"/>
      <w:r w:rsidRPr="009B2B95">
        <w:rPr>
          <w:rFonts w:eastAsia="標楷體"/>
          <w:bCs/>
          <w:sz w:val="20"/>
          <w:szCs w:val="20"/>
        </w:rPr>
        <w:t>一</w:t>
      </w:r>
      <w:proofErr w:type="gramEnd"/>
      <w:r w:rsidRPr="009B2B95">
        <w:rPr>
          <w:rFonts w:eastAsia="標楷體"/>
          <w:bCs/>
          <w:sz w:val="20"/>
          <w:szCs w:val="20"/>
        </w:rPr>
        <w:t>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EA" w:rsidRDefault="00F17FEA" w:rsidP="00D40DE1">
      <w:r>
        <w:separator/>
      </w:r>
    </w:p>
  </w:endnote>
  <w:endnote w:type="continuationSeparator" w:id="0">
    <w:p w:rsidR="00F17FEA" w:rsidRDefault="00F17FEA"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5" w:rsidRPr="00AD7CB8" w:rsidRDefault="00575315" w:rsidP="00575315">
    <w:pPr>
      <w:pStyle w:val="a6"/>
      <w:jc w:val="center"/>
      <w:rPr>
        <w:rFonts w:eastAsia="標楷體"/>
      </w:rPr>
    </w:pPr>
    <w:r w:rsidRPr="009A23C1">
      <w:rPr>
        <w:rFonts w:eastAsia="標楷體"/>
      </w:rPr>
      <w:t>第</w:t>
    </w:r>
    <w:r w:rsidR="00CC2365" w:rsidRPr="009A23C1">
      <w:rPr>
        <w:rFonts w:eastAsia="標楷體"/>
      </w:rPr>
      <w:fldChar w:fldCharType="begin"/>
    </w:r>
    <w:r w:rsidRPr="009A23C1">
      <w:rPr>
        <w:rFonts w:eastAsia="標楷體"/>
      </w:rPr>
      <w:instrText>PAGE   \* MERGEFORMAT</w:instrText>
    </w:r>
    <w:r w:rsidR="00CC2365" w:rsidRPr="009A23C1">
      <w:rPr>
        <w:rFonts w:eastAsia="標楷體"/>
      </w:rPr>
      <w:fldChar w:fldCharType="separate"/>
    </w:r>
    <w:r w:rsidR="00F92B1B" w:rsidRPr="00F92B1B">
      <w:rPr>
        <w:rFonts w:eastAsia="標楷體"/>
        <w:noProof/>
        <w:lang w:val="zh-TW"/>
      </w:rPr>
      <w:t>16</w:t>
    </w:r>
    <w:r w:rsidR="00CC2365"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F17FEA">
      <w:fldChar w:fldCharType="begin"/>
    </w:r>
    <w:r w:rsidR="00F17FEA">
      <w:instrText xml:space="preserve"> NUMPAGES   \* MERGEFORMAT </w:instrText>
    </w:r>
    <w:r w:rsidR="00F17FEA">
      <w:fldChar w:fldCharType="separate"/>
    </w:r>
    <w:r w:rsidR="00F92B1B" w:rsidRPr="00F92B1B">
      <w:rPr>
        <w:rFonts w:eastAsia="標楷體"/>
        <w:noProof/>
      </w:rPr>
      <w:t>17</w:t>
    </w:r>
    <w:r w:rsidR="00F17FEA">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EA" w:rsidRDefault="00F17FEA" w:rsidP="00D40DE1">
      <w:r>
        <w:separator/>
      </w:r>
    </w:p>
  </w:footnote>
  <w:footnote w:type="continuationSeparator" w:id="0">
    <w:p w:rsidR="00F17FEA" w:rsidRDefault="00F17FEA" w:rsidP="00D4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0204A4F"/>
    <w:multiLevelType w:val="hybridMultilevel"/>
    <w:tmpl w:val="7E7E3930"/>
    <w:lvl w:ilvl="0" w:tplc="7FE4BC1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6">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nsid w:val="58E05F8E"/>
    <w:multiLevelType w:val="multilevel"/>
    <w:tmpl w:val="B66821AE"/>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0C8318E"/>
    <w:multiLevelType w:val="hybridMultilevel"/>
    <w:tmpl w:val="856874FE"/>
    <w:lvl w:ilvl="0" w:tplc="5134C162">
      <w:start w:val="8"/>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6">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7">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5"/>
  </w:num>
  <w:num w:numId="3">
    <w:abstractNumId w:val="6"/>
  </w:num>
  <w:num w:numId="4">
    <w:abstractNumId w:val="14"/>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7"/>
  </w:num>
  <w:num w:numId="16">
    <w:abstractNumId w:val="10"/>
  </w:num>
  <w:num w:numId="17">
    <w:abstractNumId w:val="1"/>
  </w:num>
  <w:num w:numId="18">
    <w:abstractNumId w:val="9"/>
  </w:num>
  <w:num w:numId="19">
    <w:abstractNumId w:val="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393"/>
    <w:rsid w:val="00020E68"/>
    <w:rsid w:val="00023F1F"/>
    <w:rsid w:val="00024A32"/>
    <w:rsid w:val="00041C56"/>
    <w:rsid w:val="00077465"/>
    <w:rsid w:val="000D6CE2"/>
    <w:rsid w:val="000E4050"/>
    <w:rsid w:val="000E6885"/>
    <w:rsid w:val="0014644A"/>
    <w:rsid w:val="00180A85"/>
    <w:rsid w:val="00193EA5"/>
    <w:rsid w:val="001B7812"/>
    <w:rsid w:val="001B7D46"/>
    <w:rsid w:val="001D48E1"/>
    <w:rsid w:val="001D6911"/>
    <w:rsid w:val="001E0B29"/>
    <w:rsid w:val="001E1FC5"/>
    <w:rsid w:val="0020603B"/>
    <w:rsid w:val="002332E0"/>
    <w:rsid w:val="00235A88"/>
    <w:rsid w:val="00241393"/>
    <w:rsid w:val="00253131"/>
    <w:rsid w:val="00276369"/>
    <w:rsid w:val="002866C6"/>
    <w:rsid w:val="002D1415"/>
    <w:rsid w:val="003133DA"/>
    <w:rsid w:val="003167BD"/>
    <w:rsid w:val="00340F87"/>
    <w:rsid w:val="003446C4"/>
    <w:rsid w:val="003749A2"/>
    <w:rsid w:val="003A20BF"/>
    <w:rsid w:val="003F7CD2"/>
    <w:rsid w:val="004767E9"/>
    <w:rsid w:val="004D0AC1"/>
    <w:rsid w:val="004F795A"/>
    <w:rsid w:val="00575315"/>
    <w:rsid w:val="00583481"/>
    <w:rsid w:val="005923EC"/>
    <w:rsid w:val="005D6039"/>
    <w:rsid w:val="005F0D38"/>
    <w:rsid w:val="00612978"/>
    <w:rsid w:val="00633111"/>
    <w:rsid w:val="00643846"/>
    <w:rsid w:val="006449DB"/>
    <w:rsid w:val="006503C2"/>
    <w:rsid w:val="00661658"/>
    <w:rsid w:val="006626C5"/>
    <w:rsid w:val="00665CED"/>
    <w:rsid w:val="0068295E"/>
    <w:rsid w:val="00690C45"/>
    <w:rsid w:val="006A3673"/>
    <w:rsid w:val="006B6990"/>
    <w:rsid w:val="006F606D"/>
    <w:rsid w:val="006F73ED"/>
    <w:rsid w:val="00766390"/>
    <w:rsid w:val="00786124"/>
    <w:rsid w:val="007B12F2"/>
    <w:rsid w:val="007D2A89"/>
    <w:rsid w:val="007E45C0"/>
    <w:rsid w:val="007E72B5"/>
    <w:rsid w:val="00844224"/>
    <w:rsid w:val="00855535"/>
    <w:rsid w:val="00874ACC"/>
    <w:rsid w:val="008C11F5"/>
    <w:rsid w:val="008E0916"/>
    <w:rsid w:val="008E46A4"/>
    <w:rsid w:val="009401D6"/>
    <w:rsid w:val="00967ED2"/>
    <w:rsid w:val="0097168E"/>
    <w:rsid w:val="00990BCD"/>
    <w:rsid w:val="009B2B95"/>
    <w:rsid w:val="009C27B4"/>
    <w:rsid w:val="009F56A0"/>
    <w:rsid w:val="00A37BFC"/>
    <w:rsid w:val="00A55E40"/>
    <w:rsid w:val="00A626F0"/>
    <w:rsid w:val="00A818D1"/>
    <w:rsid w:val="00A82B55"/>
    <w:rsid w:val="00BE4916"/>
    <w:rsid w:val="00C12F17"/>
    <w:rsid w:val="00C21874"/>
    <w:rsid w:val="00C43763"/>
    <w:rsid w:val="00C72A59"/>
    <w:rsid w:val="00C92E73"/>
    <w:rsid w:val="00C9356A"/>
    <w:rsid w:val="00CB79D2"/>
    <w:rsid w:val="00CC2365"/>
    <w:rsid w:val="00CF2C8D"/>
    <w:rsid w:val="00D14856"/>
    <w:rsid w:val="00D218FA"/>
    <w:rsid w:val="00D40DE1"/>
    <w:rsid w:val="00D93B06"/>
    <w:rsid w:val="00D95704"/>
    <w:rsid w:val="00DB48F7"/>
    <w:rsid w:val="00DB5E8A"/>
    <w:rsid w:val="00DF10F9"/>
    <w:rsid w:val="00E15D77"/>
    <w:rsid w:val="00E23A91"/>
    <w:rsid w:val="00E8297B"/>
    <w:rsid w:val="00EF2A4E"/>
    <w:rsid w:val="00F0006E"/>
    <w:rsid w:val="00F02978"/>
    <w:rsid w:val="00F10B84"/>
    <w:rsid w:val="00F14713"/>
    <w:rsid w:val="00F17FEA"/>
    <w:rsid w:val="00F50685"/>
    <w:rsid w:val="00F5193B"/>
    <w:rsid w:val="00F630DE"/>
    <w:rsid w:val="00F92B1B"/>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051341550">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C7CE-C2F4-48ED-86DF-CD222DF8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1000</Words>
  <Characters>5703</Characters>
  <Application>Microsoft Office Word</Application>
  <DocSecurity>0</DocSecurity>
  <Lines>47</Lines>
  <Paragraphs>13</Paragraphs>
  <ScaleCrop>false</ScaleCrop>
  <Company>HOME</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PC-1</cp:lastModifiedBy>
  <cp:revision>15</cp:revision>
  <cp:lastPrinted>2017-03-10T07:33:00Z</cp:lastPrinted>
  <dcterms:created xsi:type="dcterms:W3CDTF">2016-12-27T05:49:00Z</dcterms:created>
  <dcterms:modified xsi:type="dcterms:W3CDTF">2022-01-17T08:37:00Z</dcterms:modified>
</cp:coreProperties>
</file>